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9A" w:rsidRDefault="009F0E9A">
      <w:pPr>
        <w:pStyle w:val="Standard"/>
      </w:pPr>
      <w:r>
        <w:t xml:space="preserve">                                                                                                          PATVIRTINTA</w:t>
      </w:r>
      <w:r>
        <w:tab/>
      </w:r>
      <w:r>
        <w:tab/>
      </w:r>
      <w:r>
        <w:tab/>
      </w:r>
      <w:r>
        <w:tab/>
        <w:t xml:space="preserve">                                         </w:t>
      </w:r>
      <w:r w:rsidR="00EC416F">
        <w:t>Švėkšnos „Saulės“ gimnazijos</w:t>
      </w:r>
    </w:p>
    <w:p w:rsidR="009F0E9A" w:rsidRDefault="009F0E9A">
      <w:pPr>
        <w:pStyle w:val="Standard"/>
      </w:pPr>
      <w:r>
        <w:t xml:space="preserve">                                                                                                          direktoriaus 201</w:t>
      </w:r>
      <w:r w:rsidR="00EC416F">
        <w:t>7</w:t>
      </w:r>
      <w:r>
        <w:t xml:space="preserve"> m. </w:t>
      </w:r>
      <w:r w:rsidR="00286EE9">
        <w:t>rugsėjo 22</w:t>
      </w:r>
      <w:r>
        <w:t xml:space="preserve"> </w:t>
      </w:r>
      <w:r w:rsidR="00EC416F">
        <w:t xml:space="preserve"> </w:t>
      </w:r>
      <w:r w:rsidR="00286EE9">
        <w:t xml:space="preserve"> </w:t>
      </w:r>
      <w:bookmarkStart w:id="0" w:name="_GoBack"/>
      <w:bookmarkEnd w:id="0"/>
    </w:p>
    <w:p w:rsidR="009F0E9A" w:rsidRDefault="009F0E9A">
      <w:pPr>
        <w:pStyle w:val="Standard"/>
      </w:pPr>
      <w:r>
        <w:t xml:space="preserve">                                                                                                          įsakymu Nr.</w:t>
      </w:r>
      <w:r w:rsidR="00286EE9">
        <w:t>V1-143</w:t>
      </w:r>
      <w:r>
        <w:t xml:space="preserve"> </w:t>
      </w:r>
      <w:r w:rsidR="00EC416F">
        <w:t xml:space="preserve"> </w:t>
      </w:r>
    </w:p>
    <w:p w:rsidR="009F0E9A" w:rsidRDefault="009F0E9A">
      <w:pPr>
        <w:pStyle w:val="Standard"/>
        <w:jc w:val="center"/>
        <w:rPr>
          <w:b/>
          <w:caps/>
        </w:rPr>
      </w:pPr>
    </w:p>
    <w:p w:rsidR="009F0E9A" w:rsidRDefault="009F0E9A">
      <w:pPr>
        <w:pStyle w:val="Standard"/>
        <w:jc w:val="center"/>
        <w:rPr>
          <w:b/>
          <w:caps/>
        </w:rPr>
      </w:pPr>
    </w:p>
    <w:p w:rsidR="009F0E9A" w:rsidRDefault="00EC416F">
      <w:pPr>
        <w:pStyle w:val="Standard"/>
        <w:jc w:val="center"/>
      </w:pPr>
      <w:r>
        <w:rPr>
          <w:b/>
          <w:caps/>
        </w:rPr>
        <w:t>ŠVĖKŠNOS „SAULĖS“ GIMNAZIJOS 1-4 KLASIŲ</w:t>
      </w:r>
      <w:r w:rsidR="009F0E9A">
        <w:rPr>
          <w:b/>
          <w:caps/>
        </w:rPr>
        <w:t xml:space="preserve"> MOKINIŲ PASIEKIMŲ VERTINIMO, FIKSAVIMO IR TĖVŲ INFORMAVIMO TVARKa</w:t>
      </w:r>
    </w:p>
    <w:p w:rsidR="009F0E9A" w:rsidRDefault="009F0E9A">
      <w:pPr>
        <w:pStyle w:val="Standard"/>
        <w:rPr>
          <w:b/>
          <w:caps/>
        </w:rPr>
      </w:pPr>
    </w:p>
    <w:p w:rsidR="009F0E9A" w:rsidRDefault="009F0E9A">
      <w:pPr>
        <w:pStyle w:val="Standard"/>
        <w:rPr>
          <w:b/>
          <w:caps/>
        </w:rPr>
      </w:pPr>
    </w:p>
    <w:p w:rsidR="009F0E9A" w:rsidRDefault="009F0E9A">
      <w:pPr>
        <w:pStyle w:val="Standard"/>
        <w:jc w:val="center"/>
        <w:rPr>
          <w:b/>
          <w:caps/>
        </w:rPr>
      </w:pPr>
      <w:r>
        <w:rPr>
          <w:b/>
          <w:caps/>
        </w:rPr>
        <w:t>I SKYRIUS</w:t>
      </w:r>
    </w:p>
    <w:p w:rsidR="009F0E9A" w:rsidRDefault="009F0E9A">
      <w:pPr>
        <w:pStyle w:val="Standard"/>
        <w:jc w:val="center"/>
        <w:rPr>
          <w:b/>
          <w:caps/>
        </w:rPr>
      </w:pPr>
      <w:r>
        <w:rPr>
          <w:b/>
          <w:caps/>
        </w:rPr>
        <w:t xml:space="preserve"> Bendrosios nuostatos</w:t>
      </w:r>
    </w:p>
    <w:p w:rsidR="009F0E9A" w:rsidRDefault="009F0E9A">
      <w:pPr>
        <w:pStyle w:val="Standard"/>
        <w:rPr>
          <w:caps/>
        </w:rPr>
      </w:pPr>
    </w:p>
    <w:p w:rsidR="009F0E9A" w:rsidRDefault="009F0E9A">
      <w:pPr>
        <w:pStyle w:val="Standard"/>
        <w:ind w:firstLine="1080"/>
        <w:jc w:val="both"/>
      </w:pPr>
      <w:r>
        <w:t xml:space="preserve">1. </w:t>
      </w:r>
      <w:r w:rsidR="00EC416F">
        <w:t>Švėkšnos „Saulės“ gimnazijos 1-4 klasių</w:t>
      </w:r>
      <w:r>
        <w:t xml:space="preserve"> mokinių pasiekimų vertinimo, fiksavimo ir tėvų informavimo tvarka (toliau – Tvarka) reglamentuoja mokinių mokymosi pažangos ir pasiekimų vertinimą, įsivertinimą, tėvų (globėjų, rūpintojų) apie mokinių mokymosi pažangą informavimą, pasiekimų fiksavimą.</w:t>
      </w:r>
    </w:p>
    <w:p w:rsidR="009F0E9A" w:rsidRDefault="009F0E9A">
      <w:pPr>
        <w:pStyle w:val="Standard"/>
        <w:ind w:firstLine="1080"/>
        <w:jc w:val="both"/>
      </w:pPr>
      <w:r>
        <w:t xml:space="preserve"> 2. </w:t>
      </w:r>
      <w:r w:rsidR="00EC416F">
        <w:t xml:space="preserve">Švėkšnos „Saulės“ gimnazijos 1-4 klasių </w:t>
      </w:r>
      <w:r>
        <w:t xml:space="preserve">mokinių pasiekimų vertinimo, fiksavimo ir tėvų informavimo tvarka parengta vadovaujantis Pradinio, pagrindinio ir vidurinio ugdymo programų aprašu, patvirtintu Lietuvos Respublikos švietimo ir mokslo ministro </w:t>
      </w:r>
      <w:smartTag w:uri="urn:schemas-microsoft-com:office:smarttags" w:element="metricconverter">
        <w:smartTagPr>
          <w:attr w:name="ProductID" w:val="2015 m"/>
        </w:smartTagPr>
        <w:r>
          <w:t>2015 m</w:t>
        </w:r>
      </w:smartTag>
      <w:r>
        <w:t xml:space="preserve">. gruodžio 21 d. įsakymu Nr. V-1309, Nuosekliojo mokymosi pagal bendrojo ugdymo programos tvarkos aprašu, patvirtintu Lietuvos Respublikos švietimo ir mokslo ministro 2005 m. balandžio 5 d. įsakymu </w:t>
      </w:r>
      <w:proofErr w:type="spellStart"/>
      <w:r>
        <w:t>Nr</w:t>
      </w:r>
      <w:proofErr w:type="spellEnd"/>
      <w:r>
        <w:t xml:space="preserve"> ISAK-556 (Lietuvos Respublikos švietimo ir mokslo ministro </w:t>
      </w:r>
      <w:smartTag w:uri="urn:schemas-microsoft-com:office:smarttags" w:element="metricconverter">
        <w:smartTagPr>
          <w:attr w:name="ProductID" w:val="2015 m"/>
        </w:smartTagPr>
        <w:r>
          <w:t>2012 m</w:t>
        </w:r>
      </w:smartTag>
      <w:r>
        <w:t xml:space="preserve">. gegužės 8 d. įsakymo Nr. V-766 redakcija), Bendrąja programa, patvirtinta Lietuvos Respublikos švietimo ir mokslo ministro </w:t>
      </w:r>
      <w:smartTag w:uri="urn:schemas-microsoft-com:office:smarttags" w:element="metricconverter">
        <w:smartTagPr>
          <w:attr w:name="ProductID" w:val="2015 m"/>
        </w:smartTagPr>
        <w:r>
          <w:t>2008 m</w:t>
        </w:r>
      </w:smartTag>
      <w:r>
        <w:t xml:space="preserve">. rugpjūčio 26 d. įsakymu Nr. ISAK-2433 (Žin., 2008, Nr. 99-3848), Geros mokyklos koncepcija, patvirtinta Lietuvos Respublikos švietimo ir mokslo ministro </w:t>
      </w:r>
      <w:smartTag w:uri="urn:schemas-microsoft-com:office:smarttags" w:element="metricconverter">
        <w:smartTagPr>
          <w:attr w:name="ProductID" w:val="2015 m"/>
        </w:smartTagPr>
        <w:r>
          <w:t>2015 m</w:t>
        </w:r>
      </w:smartTag>
      <w:r>
        <w:t xml:space="preserve">. gruodžio 21 d. įsakymu Nr. V-1308.  </w:t>
      </w:r>
    </w:p>
    <w:p w:rsidR="009F0E9A" w:rsidRDefault="009F0E9A">
      <w:pPr>
        <w:pStyle w:val="Standard"/>
        <w:ind w:firstLine="1080"/>
        <w:jc w:val="both"/>
      </w:pPr>
      <w:r>
        <w:t>3. Vertinama individuali mokinio pažanga, bendrieji ir dalyko gebėjimai mokinio pasiekimus lyginant su ankstesniais.</w:t>
      </w:r>
    </w:p>
    <w:p w:rsidR="009F0E9A" w:rsidRDefault="009F0E9A">
      <w:pPr>
        <w:pStyle w:val="Standard"/>
        <w:ind w:firstLine="1080"/>
        <w:jc w:val="both"/>
      </w:pPr>
      <w:r>
        <w:t>4. Apraše vartojamos sąvokos:</w:t>
      </w:r>
    </w:p>
    <w:p w:rsidR="009F0E9A" w:rsidRDefault="009F0E9A">
      <w:pPr>
        <w:pStyle w:val="Standard"/>
        <w:ind w:firstLine="1080"/>
        <w:jc w:val="both"/>
      </w:pPr>
      <w:r>
        <w:t xml:space="preserve">4.1. </w:t>
      </w:r>
      <w:proofErr w:type="spellStart"/>
      <w:r>
        <w:t>Ugdymo(si</w:t>
      </w:r>
      <w:proofErr w:type="spellEnd"/>
      <w:r>
        <w:t>) rezultatai – palaipsniui įgyjamos dvasinę, intelektinę ir fizinę asmens brandą rodančios kompetencijos, apimančios žinias, supratimą, gebėjimus ir nuostatas;</w:t>
      </w:r>
    </w:p>
    <w:p w:rsidR="009F0E9A" w:rsidRDefault="009F0E9A">
      <w:pPr>
        <w:pStyle w:val="Standard"/>
        <w:ind w:firstLine="1080"/>
        <w:jc w:val="both"/>
      </w:pPr>
      <w:r>
        <w:t>4.2. Ugdymasis – dvasinių, intelektinių, fizinių asmens galių auginimasis bendraujant ir mokantis;</w:t>
      </w:r>
    </w:p>
    <w:p w:rsidR="009F0E9A" w:rsidRDefault="009F0E9A">
      <w:pPr>
        <w:pStyle w:val="Standard"/>
        <w:ind w:firstLine="1080"/>
        <w:jc w:val="both"/>
      </w:pPr>
      <w:r>
        <w:t>4.3. Mokymas – mokinio ir mokytojo sąveika, aplinkybės, skatinančios mokinį kurti savo žinojimą bei patirtį, aktyviai ieškoti ir autentiškai perprasti informaciją, patirti pažangą, siekiant  atrasti asmeninę prasmę;</w:t>
      </w:r>
    </w:p>
    <w:p w:rsidR="009F0E9A" w:rsidRDefault="009F0E9A">
      <w:pPr>
        <w:pStyle w:val="Standard"/>
        <w:ind w:firstLine="1080"/>
        <w:jc w:val="both"/>
      </w:pPr>
      <w:r>
        <w:t xml:space="preserve">4.4. Mokymasis – aktyvus supratimo, reikšmių, patirčių ir prasmių konstravimo procesas, jau įgytų ir naujų žinių bei patirties siejimas, aiškiai suvokiant mokymosi tikslą ir į jį orientuojantis, planuojant, veikiant, vertinant ir reflektuojant </w:t>
      </w:r>
      <w:proofErr w:type="spellStart"/>
      <w:r>
        <w:t>mokymo(si</w:t>
      </w:r>
      <w:proofErr w:type="spellEnd"/>
      <w:r>
        <w:t>) procesą, pažangą ir pasiekimus;</w:t>
      </w:r>
    </w:p>
    <w:p w:rsidR="009F0E9A" w:rsidRDefault="009F0E9A">
      <w:pPr>
        <w:pStyle w:val="Standard"/>
        <w:ind w:firstLine="1080"/>
        <w:jc w:val="both"/>
      </w:pPr>
      <w:r>
        <w:t>4.5. Mokinių pasiekimų ir pažangos vertinimas – kriterijais grįstas ugdymosi ir mokymosi stebėjimas ir grįžtamasis ryšys, informacijos apie mokymosi procesus ir rezultatus rinkimas ir kaupimas, interpretavimas ir naudojimas mokymo ir mokymosi kokybei užtikrinti;</w:t>
      </w:r>
    </w:p>
    <w:p w:rsidR="009F0E9A" w:rsidRDefault="009F0E9A">
      <w:pPr>
        <w:pStyle w:val="Standard"/>
        <w:ind w:firstLine="1080"/>
        <w:jc w:val="both"/>
      </w:pPr>
      <w:r>
        <w:t xml:space="preserve">4.6. Formuojamasis ugdomasis vertinimas – </w:t>
      </w:r>
      <w:proofErr w:type="spellStart"/>
      <w:r>
        <w:t>ugdymo(si</w:t>
      </w:r>
      <w:proofErr w:type="spellEnd"/>
      <w:r>
        <w:t xml:space="preserve">) procese teikiamas abipusis atsakas, grįžtamasis ryšys, padedantis mokiniui gerinti </w:t>
      </w:r>
      <w:proofErr w:type="spellStart"/>
      <w:r>
        <w:t>mokymą(si</w:t>
      </w:r>
      <w:proofErr w:type="spellEnd"/>
      <w:r>
        <w:t>), nukreipiantis, ką dar reikia išmokti, leidžiantis mokytojui pritaikyti mokymą, siekiant kuo geresnių rezultatų;</w:t>
      </w:r>
    </w:p>
    <w:p w:rsidR="009F0E9A" w:rsidRDefault="009F0E9A">
      <w:pPr>
        <w:pStyle w:val="Standard"/>
        <w:ind w:firstLine="1080"/>
        <w:jc w:val="both"/>
      </w:pPr>
      <w:r>
        <w:t>4.7. Įsivertinimas – paties mokinio ugdymosi proceso, pasiekimų ir pažangos stebėjimas, vertinimas ir apmąstymas, nusimatant tolesnius mokymosi žingsnius;</w:t>
      </w:r>
    </w:p>
    <w:p w:rsidR="009F0E9A" w:rsidRDefault="009F0E9A">
      <w:pPr>
        <w:pStyle w:val="Standard"/>
        <w:ind w:firstLine="1080"/>
        <w:jc w:val="both"/>
      </w:pPr>
      <w:r>
        <w:t>4.8. Diagnostinis vertinimas – vertinimas, kuriuo išsiaiškinami mokinio pasiekimai ir tam tikru mokymosi metu padaryta pažanga, numatomos tolesnio mokymosi galimybės, pagalba sunkumams įveikti;</w:t>
      </w:r>
    </w:p>
    <w:p w:rsidR="009F0E9A" w:rsidRDefault="009F0E9A">
      <w:pPr>
        <w:pStyle w:val="Standard"/>
        <w:ind w:firstLine="1080"/>
        <w:jc w:val="both"/>
      </w:pPr>
      <w:r>
        <w:lastRenderedPageBreak/>
        <w:t>4.9. Apibendrinamasis sumuojamasis vertinimas – formaliai patvirtinti mokinio ugdymosi rezultatai, baigus programą, kursą, modulį ar kitą etapą.</w:t>
      </w:r>
    </w:p>
    <w:p w:rsidR="009F0E9A" w:rsidRDefault="009F0E9A">
      <w:pPr>
        <w:pStyle w:val="Standard"/>
        <w:ind w:firstLine="1080"/>
        <w:jc w:val="both"/>
      </w:pPr>
    </w:p>
    <w:p w:rsidR="009F0E9A" w:rsidRDefault="009F0E9A">
      <w:pPr>
        <w:pStyle w:val="Standard"/>
        <w:jc w:val="center"/>
        <w:rPr>
          <w:b/>
          <w:caps/>
        </w:rPr>
      </w:pPr>
      <w:r>
        <w:rPr>
          <w:b/>
          <w:caps/>
        </w:rPr>
        <w:t>II skyrius</w:t>
      </w:r>
    </w:p>
    <w:p w:rsidR="009F0E9A" w:rsidRDefault="009F0E9A">
      <w:pPr>
        <w:pStyle w:val="Standard"/>
        <w:jc w:val="center"/>
        <w:rPr>
          <w:b/>
          <w:caps/>
        </w:rPr>
      </w:pPr>
      <w:r>
        <w:rPr>
          <w:b/>
          <w:caps/>
        </w:rPr>
        <w:t>VERTINIMO TIKSLAS IR UŽDAVINIAI</w:t>
      </w:r>
    </w:p>
    <w:p w:rsidR="009F0E9A" w:rsidRDefault="009F0E9A">
      <w:pPr>
        <w:pStyle w:val="Standard"/>
        <w:ind w:firstLine="1080"/>
        <w:rPr>
          <w:caps/>
        </w:rPr>
      </w:pPr>
    </w:p>
    <w:p w:rsidR="009F0E9A" w:rsidRDefault="009F0E9A">
      <w:pPr>
        <w:pStyle w:val="Standard"/>
        <w:ind w:firstLine="1080"/>
        <w:jc w:val="both"/>
      </w:pPr>
      <w:r>
        <w:t>5. Pasiekimų vertinimo tikslas – padėti mokiniui mokytis, laiku pateikiant informaciją apie jo pasiekimus ir pažangą, mokant jį vertinti ir įsivertinti.</w:t>
      </w:r>
    </w:p>
    <w:p w:rsidR="009F0E9A" w:rsidRDefault="009F0E9A">
      <w:pPr>
        <w:pStyle w:val="Standard"/>
        <w:ind w:firstLine="1080"/>
        <w:jc w:val="both"/>
      </w:pPr>
      <w:r>
        <w:t>6. Pasiekimų vertinimo uždaviniai – padėti mokiniui suprasti mokymosi stipriąsias ir silpnąsias puses, įsivertinti savo pasiekimų rezultatus, padėti mokytojui įžvelgti mokinio mokymosi galimybes, nustatyti spragas, diferencijuoti ir individualizuoti darbą, parinkti ugdymo turinį ir metodus bei suteikti tėvams (globėjams, rūpintojams) kokybišką ir savalaikę informaciją apie vaiko mokymąsi.</w:t>
      </w:r>
    </w:p>
    <w:p w:rsidR="009F0E9A" w:rsidRDefault="009F0E9A">
      <w:pPr>
        <w:pStyle w:val="Standard"/>
        <w:jc w:val="center"/>
        <w:rPr>
          <w:b/>
          <w:caps/>
        </w:rPr>
      </w:pPr>
    </w:p>
    <w:p w:rsidR="009F0E9A" w:rsidRDefault="009F0E9A">
      <w:pPr>
        <w:pStyle w:val="Standard"/>
        <w:jc w:val="center"/>
        <w:rPr>
          <w:b/>
          <w:caps/>
        </w:rPr>
      </w:pPr>
      <w:r>
        <w:rPr>
          <w:b/>
          <w:caps/>
        </w:rPr>
        <w:t>III skyrius</w:t>
      </w:r>
    </w:p>
    <w:p w:rsidR="009F0E9A" w:rsidRDefault="009F0E9A">
      <w:pPr>
        <w:pStyle w:val="Standard"/>
        <w:jc w:val="center"/>
        <w:rPr>
          <w:b/>
          <w:caps/>
        </w:rPr>
      </w:pPr>
      <w:r>
        <w:rPr>
          <w:b/>
          <w:caps/>
        </w:rPr>
        <w:t>MOKINIŲ PASIEKIMŲ VERTINIMO PRINCIPAI IR SISTEMA</w:t>
      </w:r>
    </w:p>
    <w:p w:rsidR="009F0E9A" w:rsidRDefault="009F0E9A">
      <w:pPr>
        <w:pStyle w:val="Standard"/>
        <w:rPr>
          <w:caps/>
        </w:rPr>
      </w:pPr>
    </w:p>
    <w:p w:rsidR="009F0E9A" w:rsidRDefault="009F0E9A">
      <w:pPr>
        <w:pStyle w:val="Standard"/>
        <w:ind w:firstLine="1080"/>
        <w:jc w:val="both"/>
      </w:pPr>
      <w:r>
        <w:t>7. Vertinama individuali mokinio pažanga mokinio pasiekimus lyginant su ankstesniais.</w:t>
      </w:r>
    </w:p>
    <w:p w:rsidR="009F0E9A" w:rsidRDefault="009F0E9A">
      <w:pPr>
        <w:pStyle w:val="Standard"/>
        <w:ind w:firstLine="1080"/>
        <w:jc w:val="both"/>
      </w:pPr>
      <w:r>
        <w:t>8. Vertinant remiamasi Išsilavinimo standartais, atsižvelgiant į mokinio gebėjimus ir galias.</w:t>
      </w:r>
    </w:p>
    <w:p w:rsidR="009F0E9A" w:rsidRDefault="009F0E9A">
      <w:pPr>
        <w:pStyle w:val="Standard"/>
        <w:ind w:firstLine="1080"/>
        <w:jc w:val="both"/>
      </w:pPr>
      <w:r>
        <w:t>9. Pasiekimų vertinimas yra planuojamas kartu su ugdymo procesu, siejant jį su mokymosi tikslais, atsižvelgiant į mokinio patirtį ir gebėjimus.</w:t>
      </w:r>
    </w:p>
    <w:p w:rsidR="009F0E9A" w:rsidRDefault="009F0E9A">
      <w:pPr>
        <w:pStyle w:val="Standard"/>
        <w:ind w:firstLine="1080"/>
        <w:jc w:val="both"/>
      </w:pPr>
      <w:r>
        <w:t>10. Mokiniams, mokomiems pagal pritaikytas programas taikomi tie patys pažangos ir pasiekimų vertinimo kriterijai, atitinkantys tos programos reikalavimus.</w:t>
      </w:r>
    </w:p>
    <w:p w:rsidR="009F0E9A" w:rsidRDefault="009F0E9A">
      <w:pPr>
        <w:pStyle w:val="Standard"/>
        <w:ind w:firstLine="1080"/>
        <w:jc w:val="both"/>
      </w:pPr>
      <w:r>
        <w:t>11. Pasiekimai vertinami ugdymo procese mokant ir mokantis (formuojamasis, diagnostinis, apibendrinamasis):</w:t>
      </w:r>
    </w:p>
    <w:p w:rsidR="009F0E9A" w:rsidRDefault="009F0E9A">
      <w:pPr>
        <w:pStyle w:val="Standard"/>
        <w:ind w:firstLine="1080"/>
        <w:jc w:val="both"/>
      </w:pPr>
      <w:r>
        <w:t>11.1. Formuojamasis vertinimas atliekamas nuolat ugdymo proceso metu žodžiu ir vieną kartą per mėnesį pasiekimus fiksuojant elektroniniame dienyne, vertinimo apibendrinimui naudojamos sąvokos, kurios atitinka lygmenys:</w:t>
      </w:r>
    </w:p>
    <w:p w:rsidR="009F0E9A" w:rsidRDefault="009F0E9A">
      <w:pPr>
        <w:pStyle w:val="Standard"/>
        <w:ind w:firstLine="1080"/>
        <w:jc w:val="both"/>
      </w:pPr>
      <w:r>
        <w:t>Aukštesnysis – „puikiai“, „labai gerai“;</w:t>
      </w:r>
    </w:p>
    <w:p w:rsidR="009F0E9A" w:rsidRDefault="009F0E9A">
      <w:pPr>
        <w:pStyle w:val="Standard"/>
        <w:ind w:firstLine="1080"/>
        <w:jc w:val="both"/>
      </w:pPr>
      <w:r>
        <w:t>Pagrindinis – „gerai“, „pakankamai gerai“, „vidutiniškai“;</w:t>
      </w:r>
    </w:p>
    <w:p w:rsidR="009F0E9A" w:rsidRDefault="009F0E9A">
      <w:pPr>
        <w:pStyle w:val="Standard"/>
        <w:ind w:firstLine="1080"/>
        <w:jc w:val="both"/>
      </w:pPr>
      <w:r>
        <w:t>Patenkinamas – „patenkinamai“, „pakankamai patenkinamai“;</w:t>
      </w:r>
    </w:p>
    <w:p w:rsidR="009F0E9A" w:rsidRDefault="009F0E9A">
      <w:pPr>
        <w:pStyle w:val="Standard"/>
        <w:ind w:firstLine="1080"/>
        <w:jc w:val="both"/>
      </w:pPr>
      <w:r>
        <w:t>Nepatenkinamas – „nepatenkinamai“, „blogai“, „labai blogai“;</w:t>
      </w:r>
    </w:p>
    <w:p w:rsidR="009F0E9A" w:rsidRDefault="009F0E9A">
      <w:pPr>
        <w:pStyle w:val="Standard"/>
        <w:ind w:firstLine="1080"/>
        <w:jc w:val="both"/>
      </w:pPr>
      <w:r>
        <w:t>11.2. Diagnostinis vertinimas atliekamas vertinant mokinių pasiekimus pagrindiniuose mokomuosiuose dalykuose (lietuvių kalba, matematika, pasaulio pažinimas, anglų kalba) rašant testus, kontrolinius, atsiskaitomuosius darbus. Po ištaisyto darbo mokytojas sąsiuvinyje parašo trumpą, konkretų komentarą. Su ištaisytu darbu pasirašytinai supažindinami mokinio tėvai. Diagnostinis vertinimas fiksuojamas elektroniniame dienyne, parašant atitinkamą sąvoką, esant reikalui trumpą komentarą;</w:t>
      </w:r>
    </w:p>
    <w:p w:rsidR="009F0E9A" w:rsidRDefault="009F0E9A">
      <w:pPr>
        <w:pStyle w:val="Standard"/>
        <w:ind w:firstLine="1080"/>
        <w:jc w:val="both"/>
      </w:pPr>
      <w:r>
        <w:t>11.3. Apibendrinamasis vertinimas atliekamas pusmečių pabaigoje</w:t>
      </w:r>
      <w:r>
        <w:rPr>
          <w:color w:val="000000"/>
        </w:rPr>
        <w:t xml:space="preserve">. </w:t>
      </w:r>
      <w:r>
        <w:t>Remiantis diagnostinio vertinimo rezultatais nustatomas pasiektas lygmuo (aukštesnysis, pagrindinis, patenkinamas, nepatenkinamas). Muzikos, kūno kultūros, šokio, dailės ir technologijų pasiekimus apibendrinti remiantis formuojamojo vertinimo rezultatais. Apibendrinamasis vertinimas fiksuojamas elektroninio dienyno skiltyje – „Trimestrai/pusmečiai“ įrašant pasiektą lygmenį;</w:t>
      </w:r>
    </w:p>
    <w:p w:rsidR="009F0E9A" w:rsidRDefault="009F0E9A">
      <w:pPr>
        <w:pStyle w:val="Standard"/>
        <w:jc w:val="both"/>
      </w:pPr>
      <w:r>
        <w:t xml:space="preserve">                   11.3.1.</w:t>
      </w:r>
      <w:r>
        <w:rPr>
          <w:color w:val="000000"/>
        </w:rPr>
        <w:t xml:space="preserve"> II pusmečio mokymosi pasiekimų įvertinimas laikomas metiniu. Jei pasibaigus ugdymo procesui skirtos užduotys suteikia mokiniui, galimybę pasiekti ne žemesnį kaip patenkinamą mokymosi pasiekimų lygį;</w:t>
      </w:r>
    </w:p>
    <w:p w:rsidR="009F0E9A" w:rsidRDefault="009F0E9A">
      <w:pPr>
        <w:pStyle w:val="Standard"/>
        <w:ind w:firstLine="1080"/>
        <w:jc w:val="both"/>
      </w:pPr>
      <w:r>
        <w:rPr>
          <w:color w:val="000000"/>
        </w:rPr>
        <w:t>11.3.2. Jei nep</w:t>
      </w:r>
      <w:r w:rsidR="00EC416F">
        <w:rPr>
          <w:color w:val="000000"/>
        </w:rPr>
        <w:t>a</w:t>
      </w:r>
      <w:r>
        <w:rPr>
          <w:color w:val="000000"/>
        </w:rPr>
        <w:t>siektas patenkinamas lygis mokiniui skiriamas papildomas darbas, tai papildomo darbo įvertinimas laikomas metiniu;</w:t>
      </w:r>
    </w:p>
    <w:p w:rsidR="009F0E9A" w:rsidRDefault="009F0E9A">
      <w:pPr>
        <w:pStyle w:val="Standard"/>
        <w:ind w:firstLine="1080"/>
        <w:jc w:val="both"/>
      </w:pPr>
      <w:r>
        <w:t>11.4. dorinio ugdymo (etikos, tikybos) pasiekimai lygiais neapibendrinami, elektroniniame dienyne įrašoma padaryta arba nepadaryta pažanga: „</w:t>
      </w:r>
      <w:proofErr w:type="spellStart"/>
      <w:r>
        <w:t>p.p</w:t>
      </w:r>
      <w:proofErr w:type="spellEnd"/>
      <w:r>
        <w:t>.“ arba „</w:t>
      </w:r>
      <w:proofErr w:type="spellStart"/>
      <w:r>
        <w:t>n.p</w:t>
      </w:r>
      <w:proofErr w:type="spellEnd"/>
      <w:r>
        <w:t>.“;</w:t>
      </w:r>
    </w:p>
    <w:p w:rsidR="009F0E9A" w:rsidRDefault="009F0E9A">
      <w:pPr>
        <w:pStyle w:val="Standard"/>
        <w:ind w:firstLine="1080"/>
        <w:jc w:val="both"/>
      </w:pPr>
      <w:r>
        <w:t>11.5. specialiųjų ugdymosi poreikių turinčių mokinių, ugdomų pagal pradinio ugdymo</w:t>
      </w:r>
    </w:p>
    <w:p w:rsidR="009F0E9A" w:rsidRDefault="009F0E9A">
      <w:pPr>
        <w:pStyle w:val="Standard"/>
        <w:jc w:val="both"/>
      </w:pPr>
      <w:r>
        <w:lastRenderedPageBreak/>
        <w:t>individualizuotą programą, bei specialiosios medicininės fizinio pajėgumo grupės mokinių padaryta arba nepadaryta pažanga fiksuojama elektroniniame dienyne, įrašant „</w:t>
      </w:r>
      <w:proofErr w:type="spellStart"/>
      <w:r>
        <w:t>p.p</w:t>
      </w:r>
      <w:proofErr w:type="spellEnd"/>
      <w:r>
        <w:t>.“ arba „</w:t>
      </w:r>
      <w:proofErr w:type="spellStart"/>
      <w:r>
        <w:t>n.p</w:t>
      </w:r>
      <w:proofErr w:type="spellEnd"/>
      <w:r>
        <w:t>.“;</w:t>
      </w:r>
    </w:p>
    <w:p w:rsidR="009F0E9A" w:rsidRDefault="009F0E9A">
      <w:pPr>
        <w:pStyle w:val="Standard"/>
        <w:ind w:firstLine="1080"/>
        <w:jc w:val="both"/>
      </w:pPr>
      <w:r>
        <w:t>11.6. baigus pradinio ugdymo programą, mokytojas rengia Pradinio ugdymo programos</w:t>
      </w:r>
    </w:p>
    <w:p w:rsidR="009F0E9A" w:rsidRDefault="009F0E9A">
      <w:pPr>
        <w:pStyle w:val="Standard"/>
        <w:jc w:val="both"/>
      </w:pPr>
      <w:r>
        <w:t>baigimo pasiekimų ir pažangos vertinimo aprašą. Aprašo kopija perduodama mokyklai, kurioje mokinys mokysis pagal pagrindinio ugdymo programą.</w:t>
      </w:r>
    </w:p>
    <w:p w:rsidR="009F0E9A" w:rsidRDefault="009F0E9A">
      <w:pPr>
        <w:pStyle w:val="Standard"/>
        <w:ind w:firstLine="720"/>
        <w:jc w:val="both"/>
      </w:pPr>
    </w:p>
    <w:p w:rsidR="009F0E9A" w:rsidRDefault="009F0E9A">
      <w:pPr>
        <w:pStyle w:val="Standard"/>
        <w:jc w:val="center"/>
        <w:rPr>
          <w:b/>
          <w:caps/>
        </w:rPr>
      </w:pPr>
      <w:r>
        <w:rPr>
          <w:b/>
          <w:caps/>
        </w:rPr>
        <w:t>IV SKYRIUS</w:t>
      </w:r>
    </w:p>
    <w:p w:rsidR="009F0E9A" w:rsidRDefault="009F0E9A">
      <w:pPr>
        <w:pStyle w:val="Standard"/>
        <w:jc w:val="center"/>
        <w:rPr>
          <w:b/>
          <w:caps/>
        </w:rPr>
      </w:pPr>
      <w:r>
        <w:rPr>
          <w:b/>
          <w:caps/>
        </w:rPr>
        <w:t>INFORMACIJA APIE MOKINIŲ MOKYMOSI PAŽANGĄ IR PASIEKIMUS FIKSAVIMAS</w:t>
      </w:r>
    </w:p>
    <w:p w:rsidR="009F0E9A" w:rsidRDefault="009F0E9A">
      <w:pPr>
        <w:pStyle w:val="Standard"/>
        <w:rPr>
          <w:caps/>
        </w:rPr>
      </w:pPr>
    </w:p>
    <w:p w:rsidR="009F0E9A" w:rsidRDefault="009F0E9A">
      <w:pPr>
        <w:pStyle w:val="Standard"/>
        <w:ind w:firstLine="1080"/>
        <w:jc w:val="both"/>
      </w:pPr>
      <w:r>
        <w:t>12. Pradinių klasių mokinių pažanga ir pasiekimai pažymiais nevertinami. Jų pastangos vertinamos (anksčiau</w:t>
      </w:r>
      <w:r>
        <w:rPr>
          <w:color w:val="FF0000"/>
        </w:rPr>
        <w:t xml:space="preserve"> </w:t>
      </w:r>
      <w:r>
        <w:t>išvardintuose punktuose 11.-11.5.).</w:t>
      </w:r>
    </w:p>
    <w:p w:rsidR="009F0E9A" w:rsidRDefault="009F0E9A">
      <w:pPr>
        <w:pStyle w:val="Standard"/>
        <w:ind w:firstLine="1080"/>
        <w:jc w:val="both"/>
      </w:pPr>
      <w:r>
        <w:t>13. Kontrolinių darbų skyrimas, vertinimas:</w:t>
      </w:r>
    </w:p>
    <w:p w:rsidR="009F0E9A" w:rsidRDefault="009F0E9A">
      <w:pPr>
        <w:pStyle w:val="Standard"/>
        <w:ind w:firstLine="1080"/>
        <w:jc w:val="both"/>
      </w:pPr>
      <w:r>
        <w:t>13.1. mokiniams per dieną skiriamas vienas mokomasis testas ar kontrolinis darbas;</w:t>
      </w:r>
    </w:p>
    <w:p w:rsidR="009F0E9A" w:rsidRDefault="009F0E9A">
      <w:pPr>
        <w:pStyle w:val="Standard"/>
        <w:ind w:firstLine="1080"/>
        <w:jc w:val="both"/>
      </w:pPr>
      <w:r>
        <w:t>13.2. apie mokomąjį testą ar kontrolinį darbą mokiniai informuojami ne vėliau kaip prieš savaitę, su mokiniais aptariama mokomoji testo, kontrolinio darbo struktūra, ir tikslai, vertinimo kriterijai;</w:t>
      </w:r>
    </w:p>
    <w:p w:rsidR="009F0E9A" w:rsidRDefault="009F0E9A">
      <w:pPr>
        <w:pStyle w:val="Standard"/>
        <w:ind w:firstLine="1080"/>
        <w:jc w:val="both"/>
      </w:pPr>
      <w:r>
        <w:t>13.3. paskutinę dieną prieš mokinių atostogas ir pirmą dieną po mokinių atostogų mokomieji testai ar kontroliniai darbai nerašomi;</w:t>
      </w:r>
    </w:p>
    <w:p w:rsidR="009F0E9A" w:rsidRDefault="009F0E9A">
      <w:pPr>
        <w:pStyle w:val="Standard"/>
        <w:ind w:firstLine="1080"/>
        <w:jc w:val="both"/>
      </w:pPr>
      <w:r>
        <w:t>13.4. mokytojai naudoja kaupiamųjų darbų aplankus;</w:t>
      </w:r>
    </w:p>
    <w:p w:rsidR="009F0E9A" w:rsidRDefault="009F0E9A">
      <w:pPr>
        <w:pStyle w:val="Standard"/>
        <w:ind w:firstLine="1080"/>
        <w:jc w:val="both"/>
      </w:pPr>
      <w:r>
        <w:t>13.5. mokinių pasiekimai fiksuojami atitinkamose elektroninio dienyno skiltyse įrašant sąvoką, trumpą komentarą arba mokinio pasiektą mokymosi lygį (aukštesnysis, pagrindinis, patenkinamas, nepatenkinamas);</w:t>
      </w:r>
    </w:p>
    <w:p w:rsidR="009F0E9A" w:rsidRDefault="009F0E9A">
      <w:pPr>
        <w:pStyle w:val="Standard"/>
        <w:ind w:firstLine="1080"/>
        <w:jc w:val="both"/>
      </w:pPr>
      <w:r>
        <w:t>13.6. klasės mokiniams išeinant iš mokyklos išduodama pažyma, kurioje nurodomas pastarojo pusmečio apibendrinamasis vertinimas;</w:t>
      </w:r>
    </w:p>
    <w:p w:rsidR="009F0E9A" w:rsidRDefault="009F0E9A">
      <w:pPr>
        <w:pStyle w:val="Standard"/>
        <w:ind w:firstLine="1080"/>
        <w:jc w:val="both"/>
      </w:pPr>
      <w:r>
        <w:t>13.7. klasės mokytojas II pusmečio pabaigoje, iš elektroninio dienyno išspausdina ir direktoriaus pavaduotojui ugdymui pateikia „Mokinių mokymosi apskaitos suvestinę“;</w:t>
      </w:r>
    </w:p>
    <w:p w:rsidR="009F0E9A" w:rsidRDefault="009F0E9A">
      <w:pPr>
        <w:pStyle w:val="Standard"/>
        <w:ind w:firstLine="1080"/>
        <w:jc w:val="both"/>
      </w:pPr>
      <w:r>
        <w:t>13.8. mokinių ugdymosi pasiekimai ir pažanga aptariami Mokyklos mokytojų tarybos posėdžiuose.</w:t>
      </w:r>
    </w:p>
    <w:p w:rsidR="009F0E9A" w:rsidRDefault="009F0E9A">
      <w:pPr>
        <w:pStyle w:val="Standard"/>
        <w:ind w:firstLine="1080"/>
        <w:jc w:val="both"/>
        <w:rPr>
          <w:b/>
          <w:caps/>
        </w:rPr>
      </w:pPr>
    </w:p>
    <w:p w:rsidR="009F0E9A" w:rsidRDefault="009F0E9A">
      <w:pPr>
        <w:pStyle w:val="Standard"/>
        <w:jc w:val="center"/>
        <w:rPr>
          <w:b/>
          <w:caps/>
        </w:rPr>
      </w:pPr>
      <w:r>
        <w:rPr>
          <w:b/>
          <w:caps/>
        </w:rPr>
        <w:t>V skyrius</w:t>
      </w:r>
    </w:p>
    <w:p w:rsidR="009F0E9A" w:rsidRDefault="009F0E9A">
      <w:pPr>
        <w:pStyle w:val="Standard"/>
        <w:jc w:val="center"/>
        <w:rPr>
          <w:b/>
          <w:caps/>
        </w:rPr>
      </w:pPr>
      <w:r>
        <w:rPr>
          <w:b/>
          <w:caps/>
        </w:rPr>
        <w:t>VERTINIMO DALYVIAI IR JŲ ATSAKOMYBĖ</w:t>
      </w:r>
    </w:p>
    <w:p w:rsidR="009F0E9A" w:rsidRDefault="009F0E9A">
      <w:pPr>
        <w:pStyle w:val="Standard"/>
        <w:rPr>
          <w:caps/>
        </w:rPr>
      </w:pPr>
    </w:p>
    <w:p w:rsidR="009F0E9A" w:rsidRDefault="009F0E9A">
      <w:pPr>
        <w:pStyle w:val="Standard"/>
        <w:ind w:firstLine="1080"/>
        <w:jc w:val="both"/>
      </w:pPr>
      <w:r>
        <w:t>14. Mokiniai kartu su mokytojais aptaria vertinimo kriterijus, vertinimo sistemą, mokosi vertinti ir įsivertinti savo pasiekimus ir pažangą, planuoja savo tolesnį mokymąsi, kelia sau ateities tikslus.</w:t>
      </w:r>
    </w:p>
    <w:p w:rsidR="009F0E9A" w:rsidRDefault="009F0E9A">
      <w:pPr>
        <w:pStyle w:val="Standard"/>
        <w:ind w:firstLine="1080"/>
        <w:jc w:val="both"/>
      </w:pPr>
      <w:r>
        <w:t>15. Mokinių tėvai gauna aiškią, laiku pateikiamą informaciją apie vaiko mokymosi pažangą ir pasiekimus, domisi vertinimo kriterijais, procedūromis ir tvarka, bendrosiose programose numatytais pasiekimais, dalyvaudami mokyklos organizuojamose visuotiniuose ir klasės tėvų susirinkimuose, tėvų savivaldos institucijų darbe. Mokinių tėvai I ir II pusmečių pabaigoje dalyvauja individualiuose pokalbiuose aptariant vaiko ugdymosi pasiekimus, nuolat bendrauja su mokytojais dėl vaiko ugdymosi.</w:t>
      </w:r>
    </w:p>
    <w:p w:rsidR="009F0E9A" w:rsidRDefault="009F0E9A">
      <w:pPr>
        <w:pStyle w:val="Standard"/>
        <w:ind w:firstLine="1080"/>
        <w:jc w:val="both"/>
      </w:pPr>
      <w:r>
        <w:t>16. Mokytojai planuoja ir atlieka mokinių pažangos ir pasiekimų vertinimą ugdymo procese, fiksuoja (elektroniniame dienyne, mokinio sąsiuviniuose, mokinio aplanke, savo užrašuose) vertinimo informaciją. Informuoja mokinius, jų tėvus, kitus mokytojus, mokyklos administraciją apie mokinių pasiekimus ir spragas, rūpinasi pagalba mokiniams, kurie turi mokymosi sunkumų, derina tarpusavyje mokinių pažangos ir pasiekimų vertinimo metodikas.</w:t>
      </w:r>
    </w:p>
    <w:p w:rsidR="009F0E9A" w:rsidRDefault="009F0E9A">
      <w:pPr>
        <w:pStyle w:val="Standard"/>
        <w:ind w:firstLine="1080"/>
        <w:jc w:val="both"/>
      </w:pPr>
      <w:r>
        <w:t xml:space="preserve">17. Mokyklos vadovai prižiūri pažangos ir pasiekimų vertinimo informacijos rinkimo, fiksavimo (elektroniniame dienyne, pusmečių pažangumo ataskaitos) bei panaudojimo įgyvendinimą, užtikrina vertinimo dermę pereinant iš klasės į klasę, organizuoja mokinių pasiekimų aptarimus Mokyklos mokytojų tarybos posėdžiuose, koordinuoja pagalbą mokymosi </w:t>
      </w:r>
      <w:r>
        <w:lastRenderedPageBreak/>
        <w:t>sunkumų turintiems mokiniams, vertina mokytojų darbo kokybę, remdamiesi mokinių pasiekimais ir atsižvelgdami į jų socialinę padėtį bei sociokultūrinę aplinką.</w:t>
      </w:r>
    </w:p>
    <w:p w:rsidR="009F0E9A" w:rsidRDefault="009F0E9A">
      <w:pPr>
        <w:pStyle w:val="Standard"/>
        <w:ind w:firstLine="720"/>
        <w:jc w:val="both"/>
      </w:pPr>
    </w:p>
    <w:p w:rsidR="009F0E9A" w:rsidRDefault="009F0E9A">
      <w:pPr>
        <w:pStyle w:val="Standard"/>
        <w:jc w:val="center"/>
        <w:rPr>
          <w:b/>
          <w:caps/>
        </w:rPr>
      </w:pPr>
      <w:r>
        <w:rPr>
          <w:b/>
          <w:caps/>
        </w:rPr>
        <w:t>VI SKYRIUs</w:t>
      </w:r>
    </w:p>
    <w:p w:rsidR="009F0E9A" w:rsidRDefault="009F0E9A">
      <w:pPr>
        <w:pStyle w:val="Standard"/>
        <w:jc w:val="center"/>
        <w:rPr>
          <w:b/>
          <w:caps/>
        </w:rPr>
      </w:pPr>
      <w:r>
        <w:rPr>
          <w:b/>
          <w:caps/>
        </w:rPr>
        <w:t>TĖVŲ, GLOBĖJŲ INFORMAVIMAS APIE MOKINIO MOKYMOSI SĖKMĘ</w:t>
      </w:r>
    </w:p>
    <w:p w:rsidR="009F0E9A" w:rsidRDefault="009F0E9A">
      <w:pPr>
        <w:pStyle w:val="Standard"/>
        <w:rPr>
          <w:caps/>
        </w:rPr>
      </w:pPr>
    </w:p>
    <w:p w:rsidR="009F0E9A" w:rsidRDefault="009F0E9A">
      <w:pPr>
        <w:pStyle w:val="Standard"/>
        <w:ind w:firstLine="1080"/>
        <w:jc w:val="both"/>
      </w:pPr>
      <w:r>
        <w:t>18. Prasidėjus mokslo metams, tėvų susirinkimų metu, tėvai supažindinami su mokinių pasiekimų vertinimo ir fiksavimo sistema.</w:t>
      </w:r>
    </w:p>
    <w:p w:rsidR="009F0E9A" w:rsidRDefault="009F0E9A">
      <w:pPr>
        <w:pStyle w:val="Standard"/>
        <w:ind w:firstLine="1080"/>
        <w:jc w:val="both"/>
      </w:pPr>
      <w:r>
        <w:t>19. Po I ir II pusmečio mokytojai iš anksto sutartu laiku aptaria kartu su tėvais vaikų ugdymosi pažangą ir numato bendradarbiavimo būdus sprendžiant vaikui kylančias mokymosi problemas.</w:t>
      </w:r>
    </w:p>
    <w:p w:rsidR="009F0E9A" w:rsidRDefault="009F0E9A">
      <w:pPr>
        <w:pStyle w:val="Standard"/>
        <w:ind w:firstLine="1080"/>
        <w:jc w:val="both"/>
      </w:pPr>
      <w:r>
        <w:t>20. Mokytojai nedelsiant informuoja tėvus apie vaikui kylančius mokymosi sunkumus pusmečio eigoje.</w:t>
      </w:r>
    </w:p>
    <w:p w:rsidR="009F0E9A" w:rsidRDefault="009F0E9A">
      <w:pPr>
        <w:pStyle w:val="Standard"/>
        <w:ind w:firstLine="1080"/>
        <w:jc w:val="both"/>
      </w:pPr>
      <w:r>
        <w:t>21. Apie vaiko mokymosi sunkumus, pažangą mokytojai informuoja tėvus asmeniškai elektroniniame dienyne parašę žinutę, telefonu ir kitais būdais.</w:t>
      </w:r>
    </w:p>
    <w:p w:rsidR="009F0E9A" w:rsidRDefault="009F0E9A">
      <w:pPr>
        <w:pStyle w:val="Standard"/>
        <w:ind w:firstLine="1080"/>
        <w:jc w:val="both"/>
      </w:pPr>
    </w:p>
    <w:p w:rsidR="009F0E9A" w:rsidRDefault="009F0E9A">
      <w:pPr>
        <w:pStyle w:val="Standard"/>
        <w:jc w:val="center"/>
        <w:rPr>
          <w:b/>
          <w:caps/>
        </w:rPr>
      </w:pPr>
      <w:r>
        <w:rPr>
          <w:b/>
          <w:caps/>
        </w:rPr>
        <w:t>VII SKYRIUS</w:t>
      </w:r>
    </w:p>
    <w:p w:rsidR="009F0E9A" w:rsidRDefault="009F0E9A">
      <w:pPr>
        <w:pStyle w:val="Standard"/>
        <w:jc w:val="center"/>
        <w:rPr>
          <w:b/>
          <w:caps/>
        </w:rPr>
      </w:pPr>
      <w:r>
        <w:rPr>
          <w:b/>
          <w:caps/>
        </w:rPr>
        <w:t>BAIGIAMOSIOS NUOSTATOS</w:t>
      </w:r>
    </w:p>
    <w:p w:rsidR="009F0E9A" w:rsidRDefault="009F0E9A">
      <w:pPr>
        <w:pStyle w:val="Standard"/>
        <w:rPr>
          <w:caps/>
        </w:rPr>
      </w:pPr>
    </w:p>
    <w:p w:rsidR="009F0E9A" w:rsidRDefault="009F0E9A">
      <w:pPr>
        <w:pStyle w:val="Standard"/>
        <w:ind w:firstLine="1080"/>
        <w:jc w:val="both"/>
      </w:pPr>
      <w:r>
        <w:t>22. Mokinių pažangos ir pasiekimų vertinimo sistema esant reikalui gali būti tobulinama.</w:t>
      </w:r>
    </w:p>
    <w:p w:rsidR="009F0E9A" w:rsidRDefault="009F0E9A">
      <w:pPr>
        <w:pStyle w:val="Standard"/>
        <w:ind w:firstLine="1080"/>
        <w:jc w:val="both"/>
      </w:pPr>
      <w:r>
        <w:t>23. Mokytojams rekomenduojami ir organizuojami kvalifikacijos tobulinimo renginiai, projektai, seminarai, gerosios patirties sklaida.</w:t>
      </w:r>
    </w:p>
    <w:p w:rsidR="009F0E9A" w:rsidRDefault="00AD0F3F">
      <w:pPr>
        <w:pStyle w:val="Standard"/>
        <w:ind w:firstLine="720"/>
        <w:jc w:val="both"/>
      </w:pPr>
      <w:r>
        <w:rPr>
          <w:noProof/>
          <w:lang w:eastAsia="lt-LT"/>
        </w:rPr>
        <mc:AlternateContent>
          <mc:Choice Requires="wps">
            <w:drawing>
              <wp:anchor distT="4294967294" distB="4294967294" distL="114300" distR="114300" simplePos="0" relativeHeight="251658240" behindDoc="0" locked="0" layoutInCell="1" allowOverlap="1">
                <wp:simplePos x="0" y="0"/>
                <wp:positionH relativeFrom="column">
                  <wp:posOffset>1819275</wp:posOffset>
                </wp:positionH>
                <wp:positionV relativeFrom="paragraph">
                  <wp:posOffset>130174</wp:posOffset>
                </wp:positionV>
                <wp:extent cx="2143125" cy="0"/>
                <wp:effectExtent l="0" t="0" r="9525"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835AF" id="Tiesioji jungtis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25pt,10.25pt" to="31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" strokeweight=".26mm">
                <v:stroke joinstyle="miter"/>
                <o:lock v:ext="edit" shapetype="f"/>
              </v:line>
            </w:pict>
          </mc:Fallback>
        </mc:AlternateContent>
      </w:r>
    </w:p>
    <w:p w:rsidR="009F0E9A" w:rsidRDefault="009F0E9A">
      <w:pPr>
        <w:pStyle w:val="Standard"/>
        <w:ind w:firstLine="720"/>
        <w:jc w:val="both"/>
      </w:pPr>
    </w:p>
    <w:p w:rsidR="009F0E9A" w:rsidRDefault="009F0E9A">
      <w:pPr>
        <w:pStyle w:val="Standard"/>
      </w:pPr>
    </w:p>
    <w:sectPr w:rsidR="009F0E9A" w:rsidSect="006474A1">
      <w:headerReference w:type="default" r:id="rId7"/>
      <w:footerReference w:type="default" r:id="rId8"/>
      <w:headerReference w:type="first" r:id="rId9"/>
      <w:footerReference w:type="first" r:id="rId10"/>
      <w:pgSz w:w="11906" w:h="16838"/>
      <w:pgMar w:top="1258" w:right="567" w:bottom="1079" w:left="1800"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5E" w:rsidRDefault="008A735E">
      <w:r>
        <w:separator/>
      </w:r>
    </w:p>
  </w:endnote>
  <w:endnote w:type="continuationSeparator" w:id="0">
    <w:p w:rsidR="008A735E" w:rsidRDefault="008A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9A" w:rsidRDefault="009F0E9A">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9A" w:rsidRDefault="009F0E9A">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5E" w:rsidRDefault="008A735E">
      <w:r>
        <w:rPr>
          <w:color w:val="000000"/>
        </w:rPr>
        <w:separator/>
      </w:r>
    </w:p>
  </w:footnote>
  <w:footnote w:type="continuationSeparator" w:id="0">
    <w:p w:rsidR="008A735E" w:rsidRDefault="008A7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9A" w:rsidRDefault="00AD0F3F">
    <w:pPr>
      <w:pStyle w:val="Antrats"/>
    </w:pPr>
    <w:r>
      <w:rPr>
        <w:noProof/>
        <w:lang w:eastAsia="lt-LT"/>
      </w:rPr>
      <mc:AlternateContent>
        <mc:Choice Requires="wps">
          <w:drawing>
            <wp:anchor distT="0" distB="0" distL="114299" distR="114299" simplePos="0" relativeHeight="251660288" behindDoc="0" locked="0" layoutInCell="1" allowOverlap="1">
              <wp:simplePos x="0" y="0"/>
              <wp:positionH relativeFrom="margin">
                <wp:align>center</wp:align>
              </wp:positionH>
              <wp:positionV relativeFrom="paragraph">
                <wp:posOffset>635</wp:posOffset>
              </wp:positionV>
              <wp:extent cx="76835" cy="175260"/>
              <wp:effectExtent l="0" t="0" r="0" b="0"/>
              <wp:wrapSquare wrapText="bothSides"/>
              <wp:docPr id="1" name="Kadras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wps:spPr>
                    <wps:txbx>
                      <w:txbxContent>
                        <w:p w:rsidR="009F0E9A" w:rsidRDefault="009F0E9A">
                          <w:pPr>
                            <w:pStyle w:val="Antrats"/>
                          </w:pPr>
                          <w:r>
                            <w:rPr>
                              <w:rStyle w:val="Puslapionumeris"/>
                            </w:rPr>
                            <w:fldChar w:fldCharType="begin"/>
                          </w:r>
                          <w:r>
                            <w:rPr>
                              <w:rStyle w:val="Puslapionumeris"/>
                            </w:rPr>
                            <w:instrText xml:space="preserve"> PAGE </w:instrText>
                          </w:r>
                          <w:r>
                            <w:rPr>
                              <w:rStyle w:val="Puslapionumeris"/>
                            </w:rPr>
                            <w:fldChar w:fldCharType="separate"/>
                          </w:r>
                          <w:r w:rsidR="00286EE9">
                            <w:rPr>
                              <w:rStyle w:val="Puslapionumeris"/>
                              <w:noProof/>
                            </w:rPr>
                            <w:t>4</w:t>
                          </w:r>
                          <w:r>
                            <w:rPr>
                              <w:rStyle w:val="Puslapionumeris"/>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0;margin-top:.05pt;width:6.05pt;height:13.8pt;z-index:251660288;visibility:visible;mso-wrap-style:non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" filled="f" stroked="f">
              <v:path arrowok="t"/>
              <v:textbox style="mso-fit-shape-to-text:t" inset="0,0,0,0">
                <w:txbxContent>
                  <w:p w:rsidR="009F0E9A" w:rsidRDefault="009F0E9A">
                    <w:pPr>
                      <w:pStyle w:val="Antrats"/>
                    </w:pPr>
                    <w:r>
                      <w:rPr>
                        <w:rStyle w:val="Puslapionumeris"/>
                      </w:rPr>
                      <w:fldChar w:fldCharType="begin"/>
                    </w:r>
                    <w:r>
                      <w:rPr>
                        <w:rStyle w:val="Puslapionumeris"/>
                      </w:rPr>
                      <w:instrText xml:space="preserve"> PAGE </w:instrText>
                    </w:r>
                    <w:r>
                      <w:rPr>
                        <w:rStyle w:val="Puslapionumeris"/>
                      </w:rPr>
                      <w:fldChar w:fldCharType="separate"/>
                    </w:r>
                    <w:r w:rsidR="00286EE9">
                      <w:rPr>
                        <w:rStyle w:val="Puslapionumeris"/>
                        <w:noProof/>
                      </w:rPr>
                      <w:t>4</w:t>
                    </w:r>
                    <w:r>
                      <w:rPr>
                        <w:rStyle w:val="Puslapionumeris"/>
                      </w:rPr>
                      <w:fldChar w:fldCharType="end"/>
                    </w:r>
                  </w:p>
                </w:txbxContent>
              </v:textbox>
              <w10:wrap type="square" anchorx="margin"/>
            </v:shape>
          </w:pict>
        </mc:Fallback>
      </mc:AlternateContent>
    </w:r>
    <w:r>
      <w:rPr>
        <w:noProof/>
        <w:lang w:eastAsia="lt-LT"/>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635</wp:posOffset>
              </wp:positionV>
              <wp:extent cx="76200" cy="175260"/>
              <wp:effectExtent l="0" t="0" r="0" b="0"/>
              <wp:wrapSquare wrapText="bothSides"/>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75260"/>
                      </a:xfrm>
                      <a:prstGeom prst="rect">
                        <a:avLst/>
                      </a:prstGeom>
                      <a:solidFill>
                        <a:srgbClr val="FFFFFF">
                          <a:alpha val="0"/>
                        </a:srgbClr>
                      </a:solidFill>
                      <a:ln>
                        <a:noFill/>
                      </a:ln>
                    </wps:spPr>
                    <wps:txbx>
                      <w:txbxContent>
                        <w:p w:rsidR="009F0E9A" w:rsidRDefault="009F0E9A"/>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2" o:spid="_x0000_s1027" type="#_x0000_t202" style="position:absolute;margin-left:0;margin-top:.05pt;width:6pt;height:1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" stroked="f">
              <v:fill opacity="0"/>
              <v:textbox inset="0,0,0,0">
                <w:txbxContent>
                  <w:p w:rsidR="009F0E9A" w:rsidRDefault="009F0E9A"/>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9A" w:rsidRDefault="009F0E9A">
    <w:pPr>
      <w:pStyle w:val="Standar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AD"/>
    <w:rsid w:val="000A30D6"/>
    <w:rsid w:val="00113987"/>
    <w:rsid w:val="001479C6"/>
    <w:rsid w:val="00286EE9"/>
    <w:rsid w:val="003B5256"/>
    <w:rsid w:val="00570495"/>
    <w:rsid w:val="006474A1"/>
    <w:rsid w:val="00683B4C"/>
    <w:rsid w:val="007F7752"/>
    <w:rsid w:val="008A735E"/>
    <w:rsid w:val="009F0E9A"/>
    <w:rsid w:val="00AD0F3F"/>
    <w:rsid w:val="00C339AD"/>
    <w:rsid w:val="00CC32FF"/>
    <w:rsid w:val="00EC41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4A1"/>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6474A1"/>
    <w:pPr>
      <w:suppressAutoHyphens/>
      <w:autoSpaceDN w:val="0"/>
      <w:textAlignment w:val="baseline"/>
    </w:pPr>
    <w:rPr>
      <w:rFonts w:cs="Times New Roman"/>
      <w:kern w:val="3"/>
      <w:sz w:val="24"/>
      <w:szCs w:val="24"/>
      <w:lang w:eastAsia="zh-CN"/>
    </w:rPr>
  </w:style>
  <w:style w:type="paragraph" w:styleId="Pavadinimas">
    <w:name w:val="Title"/>
    <w:basedOn w:val="Standard"/>
    <w:next w:val="Textbody"/>
    <w:link w:val="PavadinimasDiagrama"/>
    <w:uiPriority w:val="99"/>
    <w:qFormat/>
    <w:rsid w:val="006474A1"/>
    <w:pPr>
      <w:keepNext/>
      <w:spacing w:before="240" w:after="120"/>
    </w:pPr>
    <w:rPr>
      <w:rFonts w:ascii="Arial" w:eastAsia="Microsoft YaHei" w:hAnsi="Arial" w:cs="Arial"/>
      <w:sz w:val="28"/>
      <w:szCs w:val="28"/>
    </w:rPr>
  </w:style>
  <w:style w:type="character" w:customStyle="1" w:styleId="PavadinimasDiagrama">
    <w:name w:val="Pavadinimas Diagrama"/>
    <w:basedOn w:val="Numatytasispastraiposriftas"/>
    <w:link w:val="Pavadinimas"/>
    <w:uiPriority w:val="10"/>
    <w:rsid w:val="009B3906"/>
    <w:rPr>
      <w:rFonts w:asciiTheme="majorHAnsi" w:eastAsiaTheme="majorEastAsia" w:hAnsiTheme="majorHAnsi" w:cs="Mangal"/>
      <w:b/>
      <w:bCs/>
      <w:kern w:val="28"/>
      <w:sz w:val="32"/>
      <w:szCs w:val="29"/>
      <w:lang w:eastAsia="zh-CN" w:bidi="hi-IN"/>
    </w:rPr>
  </w:style>
  <w:style w:type="paragraph" w:customStyle="1" w:styleId="Textbody">
    <w:name w:val="Text body"/>
    <w:basedOn w:val="Standard"/>
    <w:uiPriority w:val="99"/>
    <w:rsid w:val="006474A1"/>
    <w:pPr>
      <w:spacing w:after="120"/>
    </w:pPr>
  </w:style>
  <w:style w:type="paragraph" w:styleId="Sraas">
    <w:name w:val="List"/>
    <w:basedOn w:val="Textbody"/>
    <w:uiPriority w:val="99"/>
    <w:rsid w:val="006474A1"/>
    <w:rPr>
      <w:rFonts w:cs="Arial"/>
    </w:rPr>
  </w:style>
  <w:style w:type="paragraph" w:styleId="Antrat">
    <w:name w:val="caption"/>
    <w:basedOn w:val="Standard"/>
    <w:uiPriority w:val="99"/>
    <w:qFormat/>
    <w:rsid w:val="006474A1"/>
    <w:pPr>
      <w:suppressLineNumbers/>
      <w:spacing w:before="120" w:after="120"/>
    </w:pPr>
    <w:rPr>
      <w:rFonts w:cs="Arial"/>
      <w:i/>
      <w:iCs/>
    </w:rPr>
  </w:style>
  <w:style w:type="paragraph" w:customStyle="1" w:styleId="Index">
    <w:name w:val="Index"/>
    <w:basedOn w:val="Standard"/>
    <w:uiPriority w:val="99"/>
    <w:rsid w:val="006474A1"/>
    <w:pPr>
      <w:suppressLineNumbers/>
    </w:pPr>
    <w:rPr>
      <w:rFonts w:cs="Arial"/>
    </w:rPr>
  </w:style>
  <w:style w:type="paragraph" w:customStyle="1" w:styleId="Antrat1">
    <w:name w:val="Antraštė1"/>
    <w:basedOn w:val="Standard"/>
    <w:next w:val="Textbody"/>
    <w:uiPriority w:val="99"/>
    <w:rsid w:val="006474A1"/>
    <w:pPr>
      <w:keepNext/>
      <w:spacing w:before="240" w:after="120"/>
    </w:pPr>
    <w:rPr>
      <w:rFonts w:ascii="Arial" w:eastAsia="Microsoft YaHei" w:hAnsi="Arial" w:cs="Arial"/>
      <w:sz w:val="28"/>
      <w:szCs w:val="28"/>
    </w:rPr>
  </w:style>
  <w:style w:type="paragraph" w:customStyle="1" w:styleId="Pavadinimas1">
    <w:name w:val="Pavadinimas1"/>
    <w:basedOn w:val="Standard"/>
    <w:uiPriority w:val="99"/>
    <w:rsid w:val="006474A1"/>
    <w:pPr>
      <w:suppressLineNumbers/>
      <w:spacing w:before="120" w:after="120"/>
    </w:pPr>
    <w:rPr>
      <w:rFonts w:cs="Arial"/>
      <w:i/>
      <w:iCs/>
    </w:rPr>
  </w:style>
  <w:style w:type="paragraph" w:customStyle="1" w:styleId="CharChar">
    <w:name w:val="Char Char"/>
    <w:basedOn w:val="Standard"/>
    <w:uiPriority w:val="99"/>
    <w:rsid w:val="006474A1"/>
    <w:pPr>
      <w:spacing w:after="160" w:line="240" w:lineRule="exact"/>
    </w:pPr>
    <w:rPr>
      <w:rFonts w:ascii="Verdana" w:hAnsi="Verdana" w:cs="Verdana"/>
      <w:sz w:val="20"/>
      <w:szCs w:val="20"/>
    </w:rPr>
  </w:style>
  <w:style w:type="paragraph" w:styleId="Antrats">
    <w:name w:val="header"/>
    <w:basedOn w:val="Standard"/>
    <w:link w:val="AntratsDiagrama"/>
    <w:uiPriority w:val="99"/>
    <w:rsid w:val="006474A1"/>
    <w:pPr>
      <w:tabs>
        <w:tab w:val="center" w:pos="4819"/>
        <w:tab w:val="right" w:pos="9638"/>
      </w:tabs>
    </w:pPr>
  </w:style>
  <w:style w:type="character" w:customStyle="1" w:styleId="AntratsDiagrama">
    <w:name w:val="Antraštės Diagrama"/>
    <w:basedOn w:val="Numatytasispastraiposriftas"/>
    <w:link w:val="Antrats"/>
    <w:uiPriority w:val="99"/>
    <w:semiHidden/>
    <w:rsid w:val="009B3906"/>
    <w:rPr>
      <w:rFonts w:cs="Mangal"/>
      <w:kern w:val="3"/>
      <w:sz w:val="24"/>
      <w:szCs w:val="21"/>
      <w:lang w:eastAsia="zh-CN" w:bidi="hi-IN"/>
    </w:rPr>
  </w:style>
  <w:style w:type="paragraph" w:customStyle="1" w:styleId="CharChar1">
    <w:name w:val="Char Char1"/>
    <w:basedOn w:val="Standard"/>
    <w:uiPriority w:val="99"/>
    <w:rsid w:val="006474A1"/>
    <w:pPr>
      <w:spacing w:after="160" w:line="240" w:lineRule="exact"/>
    </w:pPr>
    <w:rPr>
      <w:rFonts w:ascii="Verdana" w:hAnsi="Verdana" w:cs="Verdana"/>
      <w:sz w:val="20"/>
      <w:szCs w:val="20"/>
    </w:rPr>
  </w:style>
  <w:style w:type="paragraph" w:customStyle="1" w:styleId="Framecontents">
    <w:name w:val="Frame contents"/>
    <w:basedOn w:val="Textbody"/>
    <w:uiPriority w:val="99"/>
    <w:rsid w:val="006474A1"/>
  </w:style>
  <w:style w:type="paragraph" w:styleId="Porat">
    <w:name w:val="footer"/>
    <w:basedOn w:val="Standard"/>
    <w:link w:val="PoratDiagrama"/>
    <w:uiPriority w:val="99"/>
    <w:rsid w:val="006474A1"/>
    <w:pPr>
      <w:suppressLineNumbers/>
      <w:tabs>
        <w:tab w:val="center" w:pos="4819"/>
        <w:tab w:val="right" w:pos="9638"/>
      </w:tabs>
    </w:pPr>
  </w:style>
  <w:style w:type="character" w:customStyle="1" w:styleId="PoratDiagrama">
    <w:name w:val="Poraštė Diagrama"/>
    <w:basedOn w:val="Numatytasispastraiposriftas"/>
    <w:link w:val="Porat"/>
    <w:uiPriority w:val="99"/>
    <w:semiHidden/>
    <w:rsid w:val="009B3906"/>
    <w:rPr>
      <w:rFonts w:cs="Mangal"/>
      <w:kern w:val="3"/>
      <w:sz w:val="24"/>
      <w:szCs w:val="21"/>
      <w:lang w:eastAsia="zh-CN" w:bidi="hi-IN"/>
    </w:rPr>
  </w:style>
  <w:style w:type="paragraph" w:customStyle="1" w:styleId="CharCharDiagramaDiagramaCharChar">
    <w:name w:val="Char Char Diagrama Diagrama Char Char"/>
    <w:basedOn w:val="Standard"/>
    <w:uiPriority w:val="99"/>
    <w:rsid w:val="006474A1"/>
    <w:pPr>
      <w:suppressAutoHyphens w:val="0"/>
      <w:spacing w:after="160" w:line="240" w:lineRule="exact"/>
    </w:pPr>
    <w:rPr>
      <w:rFonts w:ascii="Verdana" w:hAnsi="Verdana" w:cs="Verdana"/>
      <w:sz w:val="20"/>
      <w:szCs w:val="20"/>
    </w:rPr>
  </w:style>
  <w:style w:type="character" w:customStyle="1" w:styleId="Numatytasispastraiposriftas1">
    <w:name w:val="Numatytasis pastraipos šriftas1"/>
    <w:uiPriority w:val="99"/>
    <w:rsid w:val="006474A1"/>
  </w:style>
  <w:style w:type="character" w:styleId="Puslapionumeris">
    <w:name w:val="page number"/>
    <w:basedOn w:val="Numatytasispastraiposriftas1"/>
    <w:uiPriority w:val="99"/>
    <w:rsid w:val="006474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4A1"/>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6474A1"/>
    <w:pPr>
      <w:suppressAutoHyphens/>
      <w:autoSpaceDN w:val="0"/>
      <w:textAlignment w:val="baseline"/>
    </w:pPr>
    <w:rPr>
      <w:rFonts w:cs="Times New Roman"/>
      <w:kern w:val="3"/>
      <w:sz w:val="24"/>
      <w:szCs w:val="24"/>
      <w:lang w:eastAsia="zh-CN"/>
    </w:rPr>
  </w:style>
  <w:style w:type="paragraph" w:styleId="Pavadinimas">
    <w:name w:val="Title"/>
    <w:basedOn w:val="Standard"/>
    <w:next w:val="Textbody"/>
    <w:link w:val="PavadinimasDiagrama"/>
    <w:uiPriority w:val="99"/>
    <w:qFormat/>
    <w:rsid w:val="006474A1"/>
    <w:pPr>
      <w:keepNext/>
      <w:spacing w:before="240" w:after="120"/>
    </w:pPr>
    <w:rPr>
      <w:rFonts w:ascii="Arial" w:eastAsia="Microsoft YaHei" w:hAnsi="Arial" w:cs="Arial"/>
      <w:sz w:val="28"/>
      <w:szCs w:val="28"/>
    </w:rPr>
  </w:style>
  <w:style w:type="character" w:customStyle="1" w:styleId="PavadinimasDiagrama">
    <w:name w:val="Pavadinimas Diagrama"/>
    <w:basedOn w:val="Numatytasispastraiposriftas"/>
    <w:link w:val="Pavadinimas"/>
    <w:uiPriority w:val="10"/>
    <w:rsid w:val="009B3906"/>
    <w:rPr>
      <w:rFonts w:asciiTheme="majorHAnsi" w:eastAsiaTheme="majorEastAsia" w:hAnsiTheme="majorHAnsi" w:cs="Mangal"/>
      <w:b/>
      <w:bCs/>
      <w:kern w:val="28"/>
      <w:sz w:val="32"/>
      <w:szCs w:val="29"/>
      <w:lang w:eastAsia="zh-CN" w:bidi="hi-IN"/>
    </w:rPr>
  </w:style>
  <w:style w:type="paragraph" w:customStyle="1" w:styleId="Textbody">
    <w:name w:val="Text body"/>
    <w:basedOn w:val="Standard"/>
    <w:uiPriority w:val="99"/>
    <w:rsid w:val="006474A1"/>
    <w:pPr>
      <w:spacing w:after="120"/>
    </w:pPr>
  </w:style>
  <w:style w:type="paragraph" w:styleId="Sraas">
    <w:name w:val="List"/>
    <w:basedOn w:val="Textbody"/>
    <w:uiPriority w:val="99"/>
    <w:rsid w:val="006474A1"/>
    <w:rPr>
      <w:rFonts w:cs="Arial"/>
    </w:rPr>
  </w:style>
  <w:style w:type="paragraph" w:styleId="Antrat">
    <w:name w:val="caption"/>
    <w:basedOn w:val="Standard"/>
    <w:uiPriority w:val="99"/>
    <w:qFormat/>
    <w:rsid w:val="006474A1"/>
    <w:pPr>
      <w:suppressLineNumbers/>
      <w:spacing w:before="120" w:after="120"/>
    </w:pPr>
    <w:rPr>
      <w:rFonts w:cs="Arial"/>
      <w:i/>
      <w:iCs/>
    </w:rPr>
  </w:style>
  <w:style w:type="paragraph" w:customStyle="1" w:styleId="Index">
    <w:name w:val="Index"/>
    <w:basedOn w:val="Standard"/>
    <w:uiPriority w:val="99"/>
    <w:rsid w:val="006474A1"/>
    <w:pPr>
      <w:suppressLineNumbers/>
    </w:pPr>
    <w:rPr>
      <w:rFonts w:cs="Arial"/>
    </w:rPr>
  </w:style>
  <w:style w:type="paragraph" w:customStyle="1" w:styleId="Antrat1">
    <w:name w:val="Antraštė1"/>
    <w:basedOn w:val="Standard"/>
    <w:next w:val="Textbody"/>
    <w:uiPriority w:val="99"/>
    <w:rsid w:val="006474A1"/>
    <w:pPr>
      <w:keepNext/>
      <w:spacing w:before="240" w:after="120"/>
    </w:pPr>
    <w:rPr>
      <w:rFonts w:ascii="Arial" w:eastAsia="Microsoft YaHei" w:hAnsi="Arial" w:cs="Arial"/>
      <w:sz w:val="28"/>
      <w:szCs w:val="28"/>
    </w:rPr>
  </w:style>
  <w:style w:type="paragraph" w:customStyle="1" w:styleId="Pavadinimas1">
    <w:name w:val="Pavadinimas1"/>
    <w:basedOn w:val="Standard"/>
    <w:uiPriority w:val="99"/>
    <w:rsid w:val="006474A1"/>
    <w:pPr>
      <w:suppressLineNumbers/>
      <w:spacing w:before="120" w:after="120"/>
    </w:pPr>
    <w:rPr>
      <w:rFonts w:cs="Arial"/>
      <w:i/>
      <w:iCs/>
    </w:rPr>
  </w:style>
  <w:style w:type="paragraph" w:customStyle="1" w:styleId="CharChar">
    <w:name w:val="Char Char"/>
    <w:basedOn w:val="Standard"/>
    <w:uiPriority w:val="99"/>
    <w:rsid w:val="006474A1"/>
    <w:pPr>
      <w:spacing w:after="160" w:line="240" w:lineRule="exact"/>
    </w:pPr>
    <w:rPr>
      <w:rFonts w:ascii="Verdana" w:hAnsi="Verdana" w:cs="Verdana"/>
      <w:sz w:val="20"/>
      <w:szCs w:val="20"/>
    </w:rPr>
  </w:style>
  <w:style w:type="paragraph" w:styleId="Antrats">
    <w:name w:val="header"/>
    <w:basedOn w:val="Standard"/>
    <w:link w:val="AntratsDiagrama"/>
    <w:uiPriority w:val="99"/>
    <w:rsid w:val="006474A1"/>
    <w:pPr>
      <w:tabs>
        <w:tab w:val="center" w:pos="4819"/>
        <w:tab w:val="right" w:pos="9638"/>
      </w:tabs>
    </w:pPr>
  </w:style>
  <w:style w:type="character" w:customStyle="1" w:styleId="AntratsDiagrama">
    <w:name w:val="Antraštės Diagrama"/>
    <w:basedOn w:val="Numatytasispastraiposriftas"/>
    <w:link w:val="Antrats"/>
    <w:uiPriority w:val="99"/>
    <w:semiHidden/>
    <w:rsid w:val="009B3906"/>
    <w:rPr>
      <w:rFonts w:cs="Mangal"/>
      <w:kern w:val="3"/>
      <w:sz w:val="24"/>
      <w:szCs w:val="21"/>
      <w:lang w:eastAsia="zh-CN" w:bidi="hi-IN"/>
    </w:rPr>
  </w:style>
  <w:style w:type="paragraph" w:customStyle="1" w:styleId="CharChar1">
    <w:name w:val="Char Char1"/>
    <w:basedOn w:val="Standard"/>
    <w:uiPriority w:val="99"/>
    <w:rsid w:val="006474A1"/>
    <w:pPr>
      <w:spacing w:after="160" w:line="240" w:lineRule="exact"/>
    </w:pPr>
    <w:rPr>
      <w:rFonts w:ascii="Verdana" w:hAnsi="Verdana" w:cs="Verdana"/>
      <w:sz w:val="20"/>
      <w:szCs w:val="20"/>
    </w:rPr>
  </w:style>
  <w:style w:type="paragraph" w:customStyle="1" w:styleId="Framecontents">
    <w:name w:val="Frame contents"/>
    <w:basedOn w:val="Textbody"/>
    <w:uiPriority w:val="99"/>
    <w:rsid w:val="006474A1"/>
  </w:style>
  <w:style w:type="paragraph" w:styleId="Porat">
    <w:name w:val="footer"/>
    <w:basedOn w:val="Standard"/>
    <w:link w:val="PoratDiagrama"/>
    <w:uiPriority w:val="99"/>
    <w:rsid w:val="006474A1"/>
    <w:pPr>
      <w:suppressLineNumbers/>
      <w:tabs>
        <w:tab w:val="center" w:pos="4819"/>
        <w:tab w:val="right" w:pos="9638"/>
      </w:tabs>
    </w:pPr>
  </w:style>
  <w:style w:type="character" w:customStyle="1" w:styleId="PoratDiagrama">
    <w:name w:val="Poraštė Diagrama"/>
    <w:basedOn w:val="Numatytasispastraiposriftas"/>
    <w:link w:val="Porat"/>
    <w:uiPriority w:val="99"/>
    <w:semiHidden/>
    <w:rsid w:val="009B3906"/>
    <w:rPr>
      <w:rFonts w:cs="Mangal"/>
      <w:kern w:val="3"/>
      <w:sz w:val="24"/>
      <w:szCs w:val="21"/>
      <w:lang w:eastAsia="zh-CN" w:bidi="hi-IN"/>
    </w:rPr>
  </w:style>
  <w:style w:type="paragraph" w:customStyle="1" w:styleId="CharCharDiagramaDiagramaCharChar">
    <w:name w:val="Char Char Diagrama Diagrama Char Char"/>
    <w:basedOn w:val="Standard"/>
    <w:uiPriority w:val="99"/>
    <w:rsid w:val="006474A1"/>
    <w:pPr>
      <w:suppressAutoHyphens w:val="0"/>
      <w:spacing w:after="160" w:line="240" w:lineRule="exact"/>
    </w:pPr>
    <w:rPr>
      <w:rFonts w:ascii="Verdana" w:hAnsi="Verdana" w:cs="Verdana"/>
      <w:sz w:val="20"/>
      <w:szCs w:val="20"/>
    </w:rPr>
  </w:style>
  <w:style w:type="character" w:customStyle="1" w:styleId="Numatytasispastraiposriftas1">
    <w:name w:val="Numatytasis pastraipos šriftas1"/>
    <w:uiPriority w:val="99"/>
    <w:rsid w:val="006474A1"/>
  </w:style>
  <w:style w:type="character" w:styleId="Puslapionumeris">
    <w:name w:val="page number"/>
    <w:basedOn w:val="Numatytasispastraiposriftas1"/>
    <w:uiPriority w:val="99"/>
    <w:rsid w:val="006474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7135</Words>
  <Characters>4068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ŠILUTĖS ŽIBŲ PRADINĖ MOKYKLA</vt:lpstr>
    </vt:vector>
  </TitlesOfParts>
  <Company>HP</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ŠVĖKŠNOS GIMNAZIJA</dc:title>
  <cp:lastModifiedBy>Mokytojas</cp:lastModifiedBy>
  <cp:revision>4</cp:revision>
  <cp:lastPrinted>2016-10-12T10:08:00Z</cp:lastPrinted>
  <dcterms:created xsi:type="dcterms:W3CDTF">2018-08-23T12:48:00Z</dcterms:created>
  <dcterms:modified xsi:type="dcterms:W3CDTF">2018-09-11T13:00:00Z</dcterms:modified>
</cp:coreProperties>
</file>